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pkgRId0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KARTONY - OBALY s.r.o. </w:t>
      </w:r>
    </w:p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Hajnice 270, 541 66 Hajnice </w:t>
      </w:r>
    </w:p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KARTONY - OBALY s.r.o.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Jaroslav Cerman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Hajnice 270, 541 66 Hajnice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Tel.:  775 119 731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Email: kartonyobaly@seznam.cz 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PROHLÁ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Í O SHOD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Ě</w:t>
      </w:r>
    </w:p>
    <w:p>
      <w:pPr>
        <w:spacing w:before="0" w:after="0" w:line="240"/>
        <w:ind w:right="0" w:left="0" w:firstLine="0"/>
        <w:jc w:val="center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Potvrzujeme tímto,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že: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námi dodávaná vlnitá lepenka a výrobek námi dodávaný a vyrobený z vlnité lepenky</w:t>
      </w: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Lepenka je vyráb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 z 100% sb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ěrov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ého papíru od dodavatel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z CZ nebo EU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Materiálová identifikace dle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ČSN 770052-2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ísemný kód PAP,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íselný kód 21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Je ve stavu námi dodávaném na území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ČR na 100% recyklovan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 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- 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ČSN EN13430:2005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po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žadavky na obaly využiteln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k recyklaci materiálu. 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- Zákon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č.477/2001 Sb. o obalech a o změněn někter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ých dal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ředpisů v platn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ém zn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Sm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ěrnice 94/62/EC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ČSN EN13427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po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žadavky na použ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ívání evropských norem pro obaly a odpady z obal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 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ři jej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výrob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 nebyly z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ám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ěrně přid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ávané látky, které jsou v seznamu nebezpe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ých látek (p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íloha zákona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č. 157/1997 Sb.) označeny symboly N. R50 až R. 59</w:t>
      </w:r>
    </w:p>
    <w:p>
      <w:pPr>
        <w:numPr>
          <w:ilvl w:val="0"/>
          <w:numId w:val="6"/>
        </w:numPr>
        <w:spacing w:before="0" w:after="0" w:line="240"/>
        <w:ind w:right="0" w:left="1065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Koncentrace 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ěžk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ých 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ů: Pb+Cd+Hg+Crvi , dle technick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normy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ČSN ČR 13 695-1:2001, nepřekračuje limitn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hodnotu  100mg/kg, zku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šebn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metoda: AAS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atomov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 absorp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spektrometrie.  Lepenka neobsahuje tyto látky: N-Methylpyrolidon (NMP)  a Diisobutylphthalat (DIBP)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Cerman Jaroslav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Ředitel společnosti KARTONY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OBALY s.r.o.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  <w:t xml:space="preserve">LEPENKA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  <w:t xml:space="preserve"> materi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  <w:t xml:space="preserve">álový a bezpe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  <w:t xml:space="preserve">čnostn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  <w:t xml:space="preserve">í list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1.MSDIS : pou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žitelnost nař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ízení REACH na materiály a p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ředměty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Na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ízení REACH 1907/20060 a jeho zm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ěny a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úpravy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pokr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ývají chemické látky,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íprava materiálových a 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čnostn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ích list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nen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nutná.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S odkazem na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ánek 33, existuje: povinnost sd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ělovat informace o 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átkách v 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ředmětech, v souvislosti s obsahem 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átek vzbuzujících podez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zdravotního rizika v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ě, že 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átka v kone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ém výrobku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řesahuje množstv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0,1%.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Námi pou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ívané lepenky neobsahují látky vzbuzující velmi velké obavy (SVHC) v koncentraci 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ětš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 0,1% hmotnosti k celkov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hmotnosti lepenky.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2.Obecné informace o produktu a rizicích </w:t>
      </w:r>
    </w:p>
    <w:p>
      <w:pPr>
        <w:spacing w:before="0" w:after="160" w:line="259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1/Slo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žky </w:t>
      </w:r>
    </w:p>
    <w:p>
      <w:pPr>
        <w:numPr>
          <w:ilvl w:val="0"/>
          <w:numId w:val="13"/>
        </w:numPr>
        <w:spacing w:before="0" w:after="160" w:line="259"/>
        <w:ind w:right="0" w:left="927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Hlavní slo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žkou lepenky je pap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ír, který tvo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krycí vrstvu /y/ a pop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ř. vnitřn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zvln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ěnou vrstvu </w:t>
      </w:r>
    </w:p>
    <w:p>
      <w:pPr>
        <w:numPr>
          <w:ilvl w:val="0"/>
          <w:numId w:val="13"/>
        </w:numPr>
        <w:spacing w:before="0" w:after="160" w:line="259"/>
        <w:ind w:right="0" w:left="927" w:hanging="36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ři 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ýrob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 lepenek a jejich zpracov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ání, se vyskytují 3 základní slo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žky, kter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se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řid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ávají 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1.2.1 Lepidlo pro výrobu vlnité lepenky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slo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žně ze škrobu a vody s velmi mal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ým mno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ím hydroxidu sodného a boraxu.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Škrobu se přid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ává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řibližně 0,4% a obvykle je vyroben z kukuřice nebo pšenice.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1.2.2 Barvy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flexografick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odv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ětv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výroby lepenek jsou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žně na 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ázi vody a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řid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ávají se v mno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men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ím 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 0,2% k celkov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váze lepenky.  Barvy se skládají z pigmentu a prysky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řičn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ých pojiv.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V moderních barvách se nepou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ívají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ádné 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ěžk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kovy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či jin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 nebezpe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 rozpou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štědla.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1.2.3 Lepidlo pro lepení obal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aplikuje se 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mno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žstv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men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ím 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 0,1% k celkov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hmotnosti lepenky a jeho slo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tvo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voda a sm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ěs polyvinylacet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átových disperzí a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ísad. 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1.3. Existují také dal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komponenty, které mohou být pou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žity u někter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ých produkt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z lepenek. Je nepravděpodobn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é, 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že budou v koncentraci větš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 3% k celkov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hmotnosti produktu.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1.3.1. Polyethylenové folie, obvykle obsahující polyetylén nebo polypropylen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1.3.2.  Akrylátové polymerní vrstvy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1.3.3.  Kovové spony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1.3.4.  Odtrhovací pásky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1.3.5.  Hot meltová lepidla     </w:t>
      </w:r>
    </w:p>
    <w:p>
      <w:pPr>
        <w:spacing w:before="0" w:after="160" w:line="259"/>
        <w:ind w:right="0" w:left="567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          1.3.6.  Plastové díly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3.Rizika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čnost při 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ýrob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1/ lepenka je ho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řlav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 materiál s teplotou ho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233°C. Po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ár m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ůže 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ýt ha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šen vodou, pokud v okol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nejsou jiná nebezpe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í, která zabra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ňuj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pou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žit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vody.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2/Je pot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řeba db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át zvý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ostra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žitosti při manipulaci s lepenkou, neboť může doj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ít k 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řezn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ému poran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o hranu lepenky. Je doporu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čeno použit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rukavic.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čnost produktu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1/ u lepenky není známa p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ítomnost jakéhokoliv toxikologického nebezpe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2/lepenka neobsahuje látky vzbuzující podez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zdravotního rizika s koncentrací 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ětš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 0,1% hmotnosti k celkov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hmotnosti lepenky.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3/Obsah 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ěžk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ých kov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je v koncentraci o několik ř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ád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ů nižš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ích ne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 povolen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é limity dle evropské sm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ěrnice 94/62/ES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  <w:t xml:space="preserve">4.Likvidace  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Lepenku lze bezpe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čně recyklovat nebo likvidovat spalov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áním pro energetické vyu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žit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í nebo kompostovat.      </w:t>
      </w: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05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docRId1" Type="http://schemas.openxmlformats.org/officeDocument/2006/relationships/styles" Target="styles.xml"/><Relationship Id="docRId0" Type="http://schemas.openxmlformats.org/officeDocument/2006/relationships/numbering" Target="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D29C6B00D33488736756482C042E9" ma:contentTypeVersion="19" ma:contentTypeDescription="Create a new document." ma:contentTypeScope="" ma:versionID="3354929136a01fba0f98f2c51978179e">
  <xsd:schema xmlns:xsd="http://www.w3.org/2001/XMLSchema" xmlns:xs="http://www.w3.org/2001/XMLSchema" xmlns:p="http://schemas.microsoft.com/office/2006/metadata/properties" xmlns:ns2="5fa554b9-de2b-4498-9897-417cf64f8396" xmlns:ns3="d31d9a68-2c9a-45b8-b56f-1cd3b4fdbe32" targetNamespace="http://schemas.microsoft.com/office/2006/metadata/properties" ma:root="true" ma:fieldsID="d735618df9cbfb548c84387ae1a992c6" ns2:_="" ns3:_="">
    <xsd:import namespace="5fa554b9-de2b-4498-9897-417cf64f8396"/>
    <xsd:import namespace="d31d9a68-2c9a-45b8-b56f-1cd3b4fd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554b9-de2b-4498-9897-417cf64f8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b81d6-9d42-4cdc-bfc3-9871bc6b2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9a68-2c9a-45b8-b56f-1cd3b4fdb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f283ff-eae4-404e-aebe-51d345e2c3a5}" ma:internalName="TaxCatchAll" ma:showField="CatchAllData" ma:web="d31d9a68-2c9a-45b8-b56f-1cd3b4fd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554b9-de2b-4498-9897-417cf64f8396">
      <Terms xmlns="http://schemas.microsoft.com/office/infopath/2007/PartnerControls"/>
    </lcf76f155ced4ddcb4097134ff3c332f>
    <TaxCatchAll xmlns="d31d9a68-2c9a-45b8-b56f-1cd3b4fdbe32" xsi:nil="true"/>
  </documentManagement>
</p:properties>
</file>

<file path=customXml/itemProps1.xml><?xml version="1.0" encoding="utf-8"?>
<ds:datastoreItem xmlns:ds="http://schemas.openxmlformats.org/officeDocument/2006/customXml" ds:itemID="{75DF4939-D317-4898-A9B6-8D23BDD1B909}"/>
</file>

<file path=customXml/itemProps2.xml><?xml version="1.0" encoding="utf-8"?>
<ds:datastoreItem xmlns:ds="http://schemas.openxmlformats.org/officeDocument/2006/customXml" ds:itemID="{B7D68848-DD9B-4C78-83E4-4272B2B54730}"/>
</file>

<file path=customXml/itemProps3.xml><?xml version="1.0" encoding="utf-8"?>
<ds:datastoreItem xmlns:ds="http://schemas.openxmlformats.org/officeDocument/2006/customXml" ds:itemID="{927A1C94-0D35-4C2E-A73B-E7B0F8E6D13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0x010100C80D29C6B00D33488736756482C042E9</vt:lpwstr>
  </property>
</Properties>
</file>